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009B1" w14:textId="77777777" w:rsidR="00D7019D" w:rsidRDefault="00D7019D" w:rsidP="005D6A14">
      <w:pPr>
        <w:ind w:right="23"/>
        <w:jc w:val="both"/>
        <w:rPr>
          <w:rFonts w:ascii="Tw Cen MT" w:hAnsi="Tw Cen MT" w:cs="Open Sans"/>
          <w:b/>
          <w:color w:val="00529A" w:themeColor="accent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9895"/>
      </w:tblGrid>
      <w:tr w:rsidR="001C3BC7" w:rsidRPr="000F4E54" w14:paraId="68741BED" w14:textId="77777777" w:rsidTr="000B4FA1">
        <w:tc>
          <w:tcPr>
            <w:tcW w:w="9895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8474D" w14:textId="655A22BE" w:rsidR="001C3BC7" w:rsidRPr="000F4E54" w:rsidRDefault="001C3BC7" w:rsidP="000B4FA1">
            <w:pPr>
              <w:rPr>
                <w:rFonts w:ascii="Tw Cen MT" w:hAnsi="Tw Cen MT" w:cs="Open Sans"/>
                <w:b/>
                <w:color w:val="FFFFFF" w:themeColor="background1"/>
              </w:rPr>
            </w:pPr>
            <w:r>
              <w:rPr>
                <w:rFonts w:ascii="Tw Cen MT" w:hAnsi="Tw Cen MT" w:cs="Open Sans"/>
                <w:b/>
                <w:color w:val="FFFFFF" w:themeColor="background1"/>
              </w:rPr>
              <w:t>1. Ficha de evaluación para la retroalimentación de los aprendizajes alcanzados</w:t>
            </w:r>
          </w:p>
        </w:tc>
      </w:tr>
    </w:tbl>
    <w:p w14:paraId="496053D3" w14:textId="77777777" w:rsidR="001C3BC7" w:rsidRDefault="001C3BC7" w:rsidP="001C3BC7">
      <w:pPr>
        <w:spacing w:after="0" w:line="276" w:lineRule="auto"/>
        <w:jc w:val="center"/>
        <w:rPr>
          <w:rFonts w:ascii="Tw Cen MT" w:hAnsi="Tw Cen MT" w:cs="Open Sans"/>
          <w:b/>
          <w:color w:val="00529A" w:themeColor="accent2"/>
        </w:rPr>
      </w:pPr>
    </w:p>
    <w:p w14:paraId="0F7CA1BE" w14:textId="12526170" w:rsidR="001C3BC7" w:rsidRDefault="001C3BC7" w:rsidP="001C3B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23"/>
        <w:jc w:val="both"/>
        <w:rPr>
          <w:rFonts w:ascii="Tw Cen MT" w:hAnsi="Tw Cen MT"/>
          <w:lang w:eastAsia="es-CL"/>
        </w:rPr>
      </w:pPr>
      <w:r>
        <w:rPr>
          <w:rFonts w:ascii="Tw Cen MT" w:hAnsi="Tw Cen MT"/>
          <w:b/>
          <w:lang w:eastAsia="es-CL"/>
        </w:rPr>
        <w:t xml:space="preserve">Importante: </w:t>
      </w:r>
      <w:r w:rsidRPr="00BD4413">
        <w:rPr>
          <w:rFonts w:ascii="Tw Cen MT" w:hAnsi="Tw Cen MT"/>
          <w:color w:val="FF0000"/>
          <w:lang w:eastAsia="es-CL"/>
        </w:rPr>
        <w:t>Esta entrega debe realizarse</w:t>
      </w:r>
      <w:r w:rsidR="00BD4413" w:rsidRPr="00BD4413">
        <w:rPr>
          <w:rFonts w:ascii="Tw Cen MT" w:hAnsi="Tw Cen MT"/>
          <w:color w:val="FF0000"/>
          <w:lang w:eastAsia="es-CL"/>
        </w:rPr>
        <w:t xml:space="preserve"> en formato PDF</w:t>
      </w:r>
      <w:r w:rsidR="00BD4413">
        <w:rPr>
          <w:rFonts w:ascii="Tw Cen MT" w:hAnsi="Tw Cen MT"/>
          <w:lang w:eastAsia="es-CL"/>
        </w:rPr>
        <w:t xml:space="preserve">, a través de la plataforma </w:t>
      </w:r>
      <w:r w:rsidRPr="00EE56E6">
        <w:rPr>
          <w:rFonts w:ascii="Tw Cen MT" w:hAnsi="Tw Cen MT"/>
          <w:lang w:eastAsia="es-CL"/>
        </w:rPr>
        <w:t>U-Cursos</w:t>
      </w:r>
      <w:r w:rsidR="00BD4413">
        <w:rPr>
          <w:rFonts w:ascii="Tw Cen MT" w:hAnsi="Tw Cen MT"/>
          <w:lang w:eastAsia="es-CL"/>
        </w:rPr>
        <w:t xml:space="preserve">. La fecha límite de entrega es el </w:t>
      </w:r>
      <w:r>
        <w:rPr>
          <w:rFonts w:ascii="Tw Cen MT" w:hAnsi="Tw Cen MT"/>
          <w:lang w:eastAsia="es-CL"/>
        </w:rPr>
        <w:t xml:space="preserve">día </w:t>
      </w:r>
      <w:r w:rsidRPr="0070797F">
        <w:rPr>
          <w:rFonts w:ascii="Tw Cen MT" w:hAnsi="Tw Cen MT"/>
          <w:b/>
          <w:lang w:eastAsia="es-CL"/>
        </w:rPr>
        <w:t xml:space="preserve">viernes </w:t>
      </w:r>
      <w:r>
        <w:rPr>
          <w:rFonts w:ascii="Tw Cen MT" w:hAnsi="Tw Cen MT"/>
          <w:b/>
          <w:lang w:eastAsia="es-CL"/>
        </w:rPr>
        <w:t xml:space="preserve">27 de </w:t>
      </w:r>
      <w:r w:rsidRPr="00BD4413">
        <w:rPr>
          <w:rFonts w:ascii="Tw Cen MT" w:hAnsi="Tw Cen MT"/>
          <w:b/>
          <w:lang w:eastAsia="es-CL"/>
        </w:rPr>
        <w:t>noviembre</w:t>
      </w:r>
      <w:r w:rsidR="00BD4413" w:rsidRPr="00BD4413">
        <w:rPr>
          <w:rFonts w:ascii="Tw Cen MT" w:hAnsi="Tw Cen MT"/>
          <w:b/>
          <w:lang w:eastAsia="es-CL"/>
        </w:rPr>
        <w:t xml:space="preserve"> a las 18:00 hrs.</w:t>
      </w:r>
      <w:r w:rsidR="00BD4413">
        <w:rPr>
          <w:rFonts w:ascii="Tw Cen MT" w:hAnsi="Tw Cen MT"/>
          <w:lang w:eastAsia="es-CL"/>
        </w:rPr>
        <w:t xml:space="preserve"> y debe realizarse </w:t>
      </w:r>
      <w:r>
        <w:rPr>
          <w:rFonts w:ascii="Tw Cen MT" w:hAnsi="Tw Cen MT"/>
          <w:lang w:eastAsia="es-CL"/>
        </w:rPr>
        <w:t xml:space="preserve">a través del módulo de TAREAS de la plataforma. </w:t>
      </w:r>
      <w:r w:rsidRPr="004771D2">
        <w:rPr>
          <w:rFonts w:ascii="Tw Cen MT" w:hAnsi="Tw Cen MT"/>
          <w:b/>
          <w:lang w:eastAsia="es-CL"/>
        </w:rPr>
        <w:t>Basta con que solo un integrante de la dupla haga la entrega</w:t>
      </w:r>
      <w:r>
        <w:rPr>
          <w:rFonts w:ascii="Tw Cen MT" w:hAnsi="Tw Cen MT"/>
          <w:lang w:eastAsia="es-CL"/>
        </w:rPr>
        <w:t>, no es necesario que sean ambos quienes la realicen.</w:t>
      </w:r>
    </w:p>
    <w:p w14:paraId="7D70B5A3" w14:textId="12831C85" w:rsidR="004771D2" w:rsidRPr="00790A78" w:rsidRDefault="004771D2" w:rsidP="001C3B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23"/>
        <w:jc w:val="both"/>
        <w:rPr>
          <w:rFonts w:ascii="Tw Cen MT" w:hAnsi="Tw Cen MT"/>
          <w:lang w:eastAsia="es-CL"/>
        </w:rPr>
      </w:pPr>
      <w:r>
        <w:rPr>
          <w:rFonts w:ascii="Tw Cen MT" w:hAnsi="Tw Cen MT"/>
          <w:lang w:eastAsia="es-CL"/>
        </w:rPr>
        <w:t>Excepcionalmente, se aceptarán atrasos en la entrega hasta el día domingo 29 de noviembre a las 18:00 hrs.</w:t>
      </w:r>
    </w:p>
    <w:p w14:paraId="3B55B291" w14:textId="77777777" w:rsidR="001C3BC7" w:rsidRPr="00DD55DB" w:rsidRDefault="001C3BC7" w:rsidP="001C3BC7">
      <w:pPr>
        <w:ind w:right="-91"/>
        <w:jc w:val="both"/>
        <w:rPr>
          <w:rFonts w:ascii="Tw Cen MT" w:hAnsi="Tw Cen MT"/>
          <w:lang w:val="es-ES"/>
        </w:rPr>
      </w:pPr>
      <w:r>
        <w:rPr>
          <w:rFonts w:ascii="Tw Cen MT" w:hAnsi="Tw Cen MT"/>
          <w:lang w:val="es-ES"/>
        </w:rPr>
        <w:t>Los criterios de evaluación que se utilizarán para evaluar tu entrega, los podrás encontrar a continuación:</w:t>
      </w:r>
    </w:p>
    <w:tbl>
      <w:tblPr>
        <w:tblpPr w:leftFromText="141" w:rightFromText="141" w:vertAnchor="text" w:horzAnchor="page" w:tblpXSpec="center" w:tblpY="138"/>
        <w:tblW w:w="1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1984"/>
        <w:gridCol w:w="1809"/>
        <w:gridCol w:w="1809"/>
      </w:tblGrid>
      <w:tr w:rsidR="001C3BC7" w:rsidRPr="00DD55DB" w14:paraId="5395621C" w14:textId="77777777" w:rsidTr="00990484">
        <w:trPr>
          <w:trHeight w:val="557"/>
        </w:trPr>
        <w:tc>
          <w:tcPr>
            <w:tcW w:w="817" w:type="dxa"/>
          </w:tcPr>
          <w:p w14:paraId="61B03586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b/>
                <w:sz w:val="13"/>
                <w:szCs w:val="13"/>
                <w:lang w:val="es-ES"/>
              </w:rPr>
              <w:t>Ítems</w:t>
            </w:r>
          </w:p>
        </w:tc>
        <w:tc>
          <w:tcPr>
            <w:tcW w:w="2552" w:type="dxa"/>
            <w:shd w:val="clear" w:color="auto" w:fill="auto"/>
          </w:tcPr>
          <w:p w14:paraId="40022F25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b/>
                <w:sz w:val="13"/>
                <w:szCs w:val="13"/>
                <w:lang w:val="es-ES"/>
              </w:rPr>
              <w:t>Criterios de evaluación</w:t>
            </w:r>
          </w:p>
        </w:tc>
        <w:tc>
          <w:tcPr>
            <w:tcW w:w="2835" w:type="dxa"/>
            <w:shd w:val="clear" w:color="auto" w:fill="auto"/>
          </w:tcPr>
          <w:p w14:paraId="2ED773A3" w14:textId="77777777" w:rsidR="001C3BC7" w:rsidRPr="00990484" w:rsidRDefault="001C3BC7" w:rsidP="000B4FA1">
            <w:pPr>
              <w:ind w:right="-91"/>
              <w:jc w:val="center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b/>
                <w:sz w:val="13"/>
                <w:szCs w:val="13"/>
                <w:lang w:val="es-ES"/>
              </w:rPr>
              <w:t>Nivel 3</w:t>
            </w:r>
          </w:p>
          <w:p w14:paraId="1A7BFBD9" w14:textId="77777777" w:rsidR="001C3BC7" w:rsidRPr="00990484" w:rsidRDefault="001C3BC7" w:rsidP="000B4FA1">
            <w:pPr>
              <w:ind w:right="-91"/>
              <w:jc w:val="center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b/>
                <w:sz w:val="13"/>
                <w:szCs w:val="13"/>
                <w:lang w:val="es-ES"/>
              </w:rPr>
              <w:t>(5 puntos)</w:t>
            </w:r>
          </w:p>
        </w:tc>
        <w:tc>
          <w:tcPr>
            <w:tcW w:w="1984" w:type="dxa"/>
          </w:tcPr>
          <w:p w14:paraId="21798030" w14:textId="77777777" w:rsidR="001C3BC7" w:rsidRPr="00990484" w:rsidRDefault="001C3BC7" w:rsidP="000B4FA1">
            <w:pPr>
              <w:ind w:right="-91"/>
              <w:jc w:val="center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b/>
                <w:sz w:val="13"/>
                <w:szCs w:val="13"/>
                <w:lang w:val="es-ES"/>
              </w:rPr>
              <w:t>Nivel 2</w:t>
            </w:r>
          </w:p>
          <w:p w14:paraId="4D37686F" w14:textId="77777777" w:rsidR="001C3BC7" w:rsidRPr="00990484" w:rsidRDefault="001C3BC7" w:rsidP="000B4FA1">
            <w:pPr>
              <w:ind w:right="-91"/>
              <w:jc w:val="center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b/>
                <w:sz w:val="13"/>
                <w:szCs w:val="13"/>
                <w:lang w:val="es-ES"/>
              </w:rPr>
              <w:t>(3 puntos)</w:t>
            </w:r>
          </w:p>
        </w:tc>
        <w:tc>
          <w:tcPr>
            <w:tcW w:w="1809" w:type="dxa"/>
          </w:tcPr>
          <w:p w14:paraId="61AE5099" w14:textId="77777777" w:rsidR="001C3BC7" w:rsidRPr="00990484" w:rsidRDefault="001C3BC7" w:rsidP="000B4FA1">
            <w:pPr>
              <w:ind w:right="-91"/>
              <w:jc w:val="center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b/>
                <w:sz w:val="13"/>
                <w:szCs w:val="13"/>
                <w:lang w:val="es-ES"/>
              </w:rPr>
              <w:t>Nivel 1</w:t>
            </w:r>
          </w:p>
          <w:p w14:paraId="7756FB75" w14:textId="77777777" w:rsidR="001C3BC7" w:rsidRPr="00990484" w:rsidRDefault="001C3BC7" w:rsidP="000B4FA1">
            <w:pPr>
              <w:ind w:right="-91"/>
              <w:jc w:val="center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b/>
                <w:sz w:val="13"/>
                <w:szCs w:val="13"/>
                <w:lang w:val="es-ES"/>
              </w:rPr>
              <w:t>(1 punto)</w:t>
            </w:r>
          </w:p>
        </w:tc>
        <w:tc>
          <w:tcPr>
            <w:tcW w:w="1809" w:type="dxa"/>
          </w:tcPr>
          <w:p w14:paraId="5EF9BDB3" w14:textId="77777777" w:rsidR="001C3BC7" w:rsidRPr="00990484" w:rsidRDefault="001C3BC7" w:rsidP="000B4FA1">
            <w:pPr>
              <w:ind w:right="-91"/>
              <w:jc w:val="center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b/>
                <w:sz w:val="13"/>
                <w:szCs w:val="13"/>
                <w:lang w:val="es-ES"/>
              </w:rPr>
              <w:t>Nivel 0</w:t>
            </w:r>
          </w:p>
          <w:p w14:paraId="2DEF6228" w14:textId="77777777" w:rsidR="001C3BC7" w:rsidRPr="00990484" w:rsidRDefault="001C3BC7" w:rsidP="000B4FA1">
            <w:pPr>
              <w:ind w:right="-91"/>
              <w:jc w:val="center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b/>
                <w:sz w:val="13"/>
                <w:szCs w:val="13"/>
                <w:lang w:val="es-ES"/>
              </w:rPr>
              <w:t>(sin puntaje)</w:t>
            </w:r>
          </w:p>
        </w:tc>
      </w:tr>
      <w:tr w:rsidR="001C3BC7" w:rsidRPr="00DD55DB" w14:paraId="58254865" w14:textId="77777777" w:rsidTr="00990484">
        <w:trPr>
          <w:trHeight w:val="1126"/>
        </w:trPr>
        <w:tc>
          <w:tcPr>
            <w:tcW w:w="817" w:type="dxa"/>
            <w:vMerge w:val="restart"/>
            <w:textDirection w:val="btLr"/>
          </w:tcPr>
          <w:p w14:paraId="24E1B440" w14:textId="77777777" w:rsidR="001C3BC7" w:rsidRPr="00990484" w:rsidRDefault="001C3BC7" w:rsidP="000B4FA1">
            <w:pPr>
              <w:ind w:left="113" w:right="-91"/>
              <w:jc w:val="center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Comunicación de la propuesta</w:t>
            </w:r>
          </w:p>
        </w:tc>
        <w:tc>
          <w:tcPr>
            <w:tcW w:w="2552" w:type="dxa"/>
            <w:shd w:val="clear" w:color="auto" w:fill="auto"/>
          </w:tcPr>
          <w:p w14:paraId="01CCBA32" w14:textId="63D98219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1. Presentan una situación o fenómeno científico que se explica, a partir del </w:t>
            </w:r>
            <w:r w:rsidRPr="00990484">
              <w:rPr>
                <w:rFonts w:ascii="Tw Cen MT" w:hAnsi="Tw Cen MT"/>
                <w:b/>
                <w:sz w:val="13"/>
                <w:szCs w:val="13"/>
                <w:lang w:val="es-ES"/>
              </w:rPr>
              <w:t>contenido matemático</w:t>
            </w: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 (tema) </w:t>
            </w:r>
            <w:r w:rsidR="004771D2" w:rsidRPr="004771D2">
              <w:rPr>
                <w:rFonts w:ascii="Tw Cen MT" w:hAnsi="Tw Cen MT"/>
                <w:sz w:val="13"/>
                <w:szCs w:val="13"/>
                <w:highlight w:val="yellow"/>
                <w:lang w:val="es-ES"/>
              </w:rPr>
              <w:t>que cada grupo seleccionó</w:t>
            </w:r>
          </w:p>
        </w:tc>
        <w:tc>
          <w:tcPr>
            <w:tcW w:w="2835" w:type="dxa"/>
            <w:shd w:val="clear" w:color="auto" w:fill="auto"/>
          </w:tcPr>
          <w:p w14:paraId="260FB375" w14:textId="61034A3E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El fenómeno que se presenta está directamente relacionado con el tema </w:t>
            </w:r>
            <w:r w:rsidR="004771D2" w:rsidRPr="004771D2">
              <w:rPr>
                <w:rFonts w:ascii="Tw Cen MT" w:hAnsi="Tw Cen MT"/>
                <w:sz w:val="13"/>
                <w:szCs w:val="13"/>
                <w:highlight w:val="yellow"/>
                <w:lang w:val="es-ES"/>
              </w:rPr>
              <w:t>que seleccionó cada grupo</w:t>
            </w:r>
            <w:r w:rsidR="004771D2">
              <w:rPr>
                <w:rFonts w:ascii="Tw Cen MT" w:hAnsi="Tw Cen MT"/>
                <w:sz w:val="13"/>
                <w:szCs w:val="13"/>
                <w:lang w:val="es-ES"/>
              </w:rPr>
              <w:t xml:space="preserve"> </w:t>
            </w: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y permite profundizar sobre dicho contenido. </w:t>
            </w:r>
          </w:p>
        </w:tc>
        <w:tc>
          <w:tcPr>
            <w:tcW w:w="1984" w:type="dxa"/>
          </w:tcPr>
          <w:p w14:paraId="43645830" w14:textId="08A0D9D5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Si bien el fenómeno considera el contenido matemático, no se basa 100% en éste, por lo que no permite profundizar en aspectos relevantes del contenido </w:t>
            </w:r>
            <w:r w:rsidR="004771D2" w:rsidRPr="004771D2">
              <w:rPr>
                <w:rFonts w:ascii="Tw Cen MT" w:hAnsi="Tw Cen MT"/>
                <w:sz w:val="13"/>
                <w:szCs w:val="13"/>
                <w:highlight w:val="yellow"/>
                <w:lang w:val="es-ES"/>
              </w:rPr>
              <w:t>escogido.</w:t>
            </w:r>
          </w:p>
        </w:tc>
        <w:tc>
          <w:tcPr>
            <w:tcW w:w="1809" w:type="dxa"/>
          </w:tcPr>
          <w:p w14:paraId="7B97FB42" w14:textId="1271C320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El fenómeno considera aplicaciones puntuales y específicas sobre </w:t>
            </w:r>
            <w:r w:rsidRPr="004771D2">
              <w:rPr>
                <w:rFonts w:ascii="Tw Cen MT" w:hAnsi="Tw Cen MT"/>
                <w:sz w:val="13"/>
                <w:szCs w:val="13"/>
                <w:highlight w:val="yellow"/>
                <w:lang w:val="es-ES"/>
              </w:rPr>
              <w:t xml:space="preserve">el tema </w:t>
            </w:r>
            <w:r w:rsidR="004771D2" w:rsidRPr="004771D2">
              <w:rPr>
                <w:rFonts w:ascii="Tw Cen MT" w:hAnsi="Tw Cen MT"/>
                <w:sz w:val="13"/>
                <w:szCs w:val="13"/>
                <w:highlight w:val="yellow"/>
                <w:lang w:val="es-ES"/>
              </w:rPr>
              <w:t>escogido por el grupo</w:t>
            </w:r>
            <w:r w:rsidR="003F72A1">
              <w:rPr>
                <w:rFonts w:ascii="Tw Cen MT" w:hAnsi="Tw Cen MT"/>
                <w:sz w:val="13"/>
                <w:szCs w:val="13"/>
                <w:lang w:val="es-ES"/>
              </w:rPr>
              <w:t>,</w:t>
            </w:r>
            <w:bookmarkStart w:id="0" w:name="_GoBack"/>
            <w:bookmarkEnd w:id="0"/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 por lo que no permite un mayor desarrollo del tema.</w:t>
            </w:r>
          </w:p>
        </w:tc>
        <w:tc>
          <w:tcPr>
            <w:tcW w:w="1809" w:type="dxa"/>
          </w:tcPr>
          <w:p w14:paraId="108EFA4E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Existe ausencia del criterio de evaluación o éste no se observa con claridad en el escrito.</w:t>
            </w:r>
          </w:p>
        </w:tc>
      </w:tr>
      <w:tr w:rsidR="001C3BC7" w:rsidRPr="00DD55DB" w14:paraId="6E0EB649" w14:textId="77777777" w:rsidTr="00990484">
        <w:trPr>
          <w:trHeight w:val="228"/>
        </w:trPr>
        <w:tc>
          <w:tcPr>
            <w:tcW w:w="817" w:type="dxa"/>
            <w:vMerge/>
          </w:tcPr>
          <w:p w14:paraId="29571E2A" w14:textId="77777777" w:rsidR="001C3BC7" w:rsidRPr="00990484" w:rsidRDefault="001C3BC7" w:rsidP="000B4FA1">
            <w:pPr>
              <w:ind w:right="176"/>
              <w:jc w:val="center"/>
              <w:rPr>
                <w:rFonts w:ascii="Tw Cen MT" w:hAnsi="Tw Cen MT"/>
                <w:sz w:val="13"/>
                <w:szCs w:val="13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14:paraId="0E2CF213" w14:textId="77777777" w:rsidR="001C3BC7" w:rsidRPr="00990484" w:rsidRDefault="001C3BC7" w:rsidP="000B4FA1">
            <w:pPr>
              <w:ind w:right="176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2. El grupo comunica claramente cómo ese contenido se constituye como un recurso para explicar el fenómeno científico en cuestión.</w:t>
            </w:r>
          </w:p>
        </w:tc>
        <w:tc>
          <w:tcPr>
            <w:tcW w:w="2835" w:type="dxa"/>
            <w:shd w:val="clear" w:color="auto" w:fill="auto"/>
          </w:tcPr>
          <w:p w14:paraId="6D4F7AF2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El grupo describe y ejemplifica la forma en que se aplica o podría aplicarse dicho contenido, en el contexto propuesto.</w:t>
            </w:r>
          </w:p>
        </w:tc>
        <w:tc>
          <w:tcPr>
            <w:tcW w:w="1984" w:type="dxa"/>
          </w:tcPr>
          <w:p w14:paraId="1D2C9106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El grupo describe y/o ejemplifica la forma en que se aplica o podría aplicarse dicho contenido, en el contexto propuesto.</w:t>
            </w:r>
          </w:p>
        </w:tc>
        <w:tc>
          <w:tcPr>
            <w:tcW w:w="1809" w:type="dxa"/>
          </w:tcPr>
          <w:p w14:paraId="51C45770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No se visualiza explícitamente cómo el contenido asignado permite explicar o estudiar el fenómeno propuesto.</w:t>
            </w:r>
          </w:p>
        </w:tc>
        <w:tc>
          <w:tcPr>
            <w:tcW w:w="1809" w:type="dxa"/>
          </w:tcPr>
          <w:p w14:paraId="745B4FBB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Existe ausencia del criterio de evaluación o éste no se observa con claridad en el escrito.</w:t>
            </w:r>
          </w:p>
        </w:tc>
      </w:tr>
      <w:tr w:rsidR="001C3BC7" w:rsidRPr="00DD55DB" w14:paraId="37EE8243" w14:textId="77777777" w:rsidTr="00990484">
        <w:trPr>
          <w:trHeight w:val="830"/>
        </w:trPr>
        <w:tc>
          <w:tcPr>
            <w:tcW w:w="817" w:type="dxa"/>
            <w:vMerge/>
          </w:tcPr>
          <w:p w14:paraId="45740A60" w14:textId="77777777" w:rsidR="001C3BC7" w:rsidRPr="00990484" w:rsidRDefault="001C3BC7" w:rsidP="000B4FA1">
            <w:pPr>
              <w:ind w:right="176"/>
              <w:jc w:val="center"/>
              <w:rPr>
                <w:rFonts w:ascii="Tw Cen MT" w:hAnsi="Tw Cen MT"/>
                <w:sz w:val="13"/>
                <w:szCs w:val="13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14:paraId="0FBEE875" w14:textId="77777777" w:rsidR="001C3BC7" w:rsidRPr="00990484" w:rsidRDefault="001C3BC7" w:rsidP="000B4FA1">
            <w:pPr>
              <w:ind w:right="176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3. Incorporan gráficos, imágenes, el modelo matemático,  fórmulas u otro tipo de elementos que permiten comprender de manera concreta la propuesta.</w:t>
            </w:r>
          </w:p>
        </w:tc>
        <w:tc>
          <w:tcPr>
            <w:tcW w:w="2835" w:type="dxa"/>
            <w:shd w:val="clear" w:color="auto" w:fill="auto"/>
          </w:tcPr>
          <w:p w14:paraId="29E89357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La propuesta considera el modelo matemático del fenómeno en cuestión (fórmula algebraica y gráfico)</w:t>
            </w:r>
          </w:p>
        </w:tc>
        <w:tc>
          <w:tcPr>
            <w:tcW w:w="1984" w:type="dxa"/>
          </w:tcPr>
          <w:p w14:paraId="5A694B58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La propuesta considera el modelo matemático del fenómeno en cuestión (fórmula algebraica y/o gráfico)</w:t>
            </w:r>
          </w:p>
        </w:tc>
        <w:tc>
          <w:tcPr>
            <w:tcW w:w="1809" w:type="dxa"/>
          </w:tcPr>
          <w:p w14:paraId="147C4789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No es posible observar la validez de la propuesta pues no considera el modelo matemático asociado.</w:t>
            </w:r>
          </w:p>
        </w:tc>
        <w:tc>
          <w:tcPr>
            <w:tcW w:w="1809" w:type="dxa"/>
          </w:tcPr>
          <w:p w14:paraId="7ED12111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Existe ausencia del criterio de evaluación o éste no se observa con claridad en el escrito.</w:t>
            </w:r>
          </w:p>
        </w:tc>
      </w:tr>
      <w:tr w:rsidR="001C3BC7" w:rsidRPr="00DD55DB" w14:paraId="6B9535D1" w14:textId="77777777" w:rsidTr="00990484">
        <w:trPr>
          <w:trHeight w:val="653"/>
        </w:trPr>
        <w:tc>
          <w:tcPr>
            <w:tcW w:w="817" w:type="dxa"/>
            <w:vMerge/>
          </w:tcPr>
          <w:p w14:paraId="54080C32" w14:textId="77777777" w:rsidR="001C3BC7" w:rsidRPr="00990484" w:rsidRDefault="001C3BC7" w:rsidP="000B4FA1">
            <w:pPr>
              <w:ind w:right="176"/>
              <w:jc w:val="center"/>
              <w:rPr>
                <w:rFonts w:ascii="Tw Cen MT" w:hAnsi="Tw Cen MT"/>
                <w:sz w:val="13"/>
                <w:szCs w:val="13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14:paraId="53C8BB6C" w14:textId="77777777" w:rsidR="001C3BC7" w:rsidRPr="00990484" w:rsidRDefault="001C3BC7" w:rsidP="000B4FA1">
            <w:pPr>
              <w:ind w:right="176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4. Se basa en un artículo científico (</w:t>
            </w:r>
            <w:r w:rsidRPr="00990484">
              <w:rPr>
                <w:rFonts w:ascii="Tw Cen MT" w:hAnsi="Tw Cen MT"/>
                <w:i/>
                <w:sz w:val="13"/>
                <w:szCs w:val="13"/>
                <w:lang w:val="es-ES"/>
              </w:rPr>
              <w:t>paper</w:t>
            </w: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) u alguna otra fuente bibliográfica de carácter científico para dar a conocer la propuesta.</w:t>
            </w:r>
          </w:p>
        </w:tc>
        <w:tc>
          <w:tcPr>
            <w:tcW w:w="2835" w:type="dxa"/>
            <w:shd w:val="clear" w:color="auto" w:fill="auto"/>
          </w:tcPr>
          <w:p w14:paraId="56CAEF3B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Utiliza la fuente bibliográfica como recurso para comunicar la propuesta, logrando articular un discurso claro y coherente.</w:t>
            </w:r>
          </w:p>
        </w:tc>
        <w:tc>
          <w:tcPr>
            <w:tcW w:w="1984" w:type="dxa"/>
          </w:tcPr>
          <w:p w14:paraId="424891D6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Utiliza la información contenida en la fuente académica para comunicar la propuesta pero parafrasea recurrentemente el texto.</w:t>
            </w:r>
          </w:p>
        </w:tc>
        <w:tc>
          <w:tcPr>
            <w:tcW w:w="1809" w:type="dxa"/>
          </w:tcPr>
          <w:p w14:paraId="750F8BB1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Realiza copy/paste del contenido del documento, o bien, no lo utiliza para comunicar la propuesta.</w:t>
            </w:r>
          </w:p>
        </w:tc>
        <w:tc>
          <w:tcPr>
            <w:tcW w:w="1809" w:type="dxa"/>
          </w:tcPr>
          <w:p w14:paraId="706EF40B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Existe ausencia del criterio de evaluación o éste no se observa con claridad en el escrito.</w:t>
            </w:r>
          </w:p>
        </w:tc>
      </w:tr>
      <w:tr w:rsidR="001C3BC7" w:rsidRPr="00DD55DB" w14:paraId="06684892" w14:textId="77777777" w:rsidTr="00990484">
        <w:trPr>
          <w:trHeight w:val="1071"/>
        </w:trPr>
        <w:tc>
          <w:tcPr>
            <w:tcW w:w="817" w:type="dxa"/>
            <w:textDirection w:val="btLr"/>
          </w:tcPr>
          <w:p w14:paraId="563E7B73" w14:textId="77777777" w:rsidR="001C3BC7" w:rsidRPr="00990484" w:rsidRDefault="001C3BC7" w:rsidP="000B4FA1">
            <w:pPr>
              <w:ind w:right="176"/>
              <w:jc w:val="center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Argumentación de la propuesta</w:t>
            </w:r>
          </w:p>
        </w:tc>
        <w:tc>
          <w:tcPr>
            <w:tcW w:w="2552" w:type="dxa"/>
            <w:shd w:val="clear" w:color="auto" w:fill="auto"/>
          </w:tcPr>
          <w:p w14:paraId="3612D39A" w14:textId="77777777" w:rsidR="001C3BC7" w:rsidRPr="00990484" w:rsidRDefault="001C3BC7" w:rsidP="000B4FA1">
            <w:pPr>
              <w:ind w:right="176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5. Fundamentan la elección de la situación,  sobre la base de criterios objetivos y científicamente válidos.</w:t>
            </w:r>
          </w:p>
        </w:tc>
        <w:tc>
          <w:tcPr>
            <w:tcW w:w="2835" w:type="dxa"/>
            <w:shd w:val="clear" w:color="auto" w:fill="auto"/>
          </w:tcPr>
          <w:p w14:paraId="0B4C9935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Señala la importancia que el fenómeno tiene en el ámbito científico, o bien, la importancia de esa situación para la comprensión de otros fenómenos asociados a las áreas disciplinares que se imparten en la Facultad.</w:t>
            </w:r>
          </w:p>
        </w:tc>
        <w:tc>
          <w:tcPr>
            <w:tcW w:w="1984" w:type="dxa"/>
          </w:tcPr>
          <w:p w14:paraId="149E4D10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Proporciona ideas sobre la importancia del fenómeno pero no profundiza en ellas.</w:t>
            </w:r>
          </w:p>
        </w:tc>
        <w:tc>
          <w:tcPr>
            <w:tcW w:w="1809" w:type="dxa"/>
          </w:tcPr>
          <w:p w14:paraId="17FF2B3E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Logra identificar vagamente las implicancias que el fenómeno tiene en el ámbito científico.</w:t>
            </w:r>
          </w:p>
        </w:tc>
        <w:tc>
          <w:tcPr>
            <w:tcW w:w="1809" w:type="dxa"/>
          </w:tcPr>
          <w:p w14:paraId="332AA77E" w14:textId="77777777" w:rsidR="001C3BC7" w:rsidRPr="00990484" w:rsidRDefault="001C3BC7" w:rsidP="000B4FA1">
            <w:pPr>
              <w:ind w:right="-91"/>
              <w:jc w:val="both"/>
              <w:rPr>
                <w:rFonts w:ascii="Tw Cen MT" w:hAnsi="Tw Cen MT"/>
                <w:b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Existe ausencia del criterio de evaluación o éste no se observa con claridad en el escrito.</w:t>
            </w:r>
          </w:p>
        </w:tc>
      </w:tr>
      <w:tr w:rsidR="001C3BC7" w:rsidRPr="00DD55DB" w14:paraId="781D2D1E" w14:textId="77777777" w:rsidTr="00990484">
        <w:trPr>
          <w:trHeight w:val="253"/>
        </w:trPr>
        <w:tc>
          <w:tcPr>
            <w:tcW w:w="817" w:type="dxa"/>
            <w:vMerge w:val="restart"/>
            <w:textDirection w:val="btLr"/>
          </w:tcPr>
          <w:p w14:paraId="69B4BA90" w14:textId="77777777" w:rsidR="001C3BC7" w:rsidRPr="00990484" w:rsidRDefault="001C3BC7" w:rsidP="000B4FA1">
            <w:pPr>
              <w:ind w:right="176"/>
              <w:jc w:val="center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Elaboración de los requerimientos matemáticos</w:t>
            </w:r>
          </w:p>
        </w:tc>
        <w:tc>
          <w:tcPr>
            <w:tcW w:w="2552" w:type="dxa"/>
            <w:shd w:val="clear" w:color="auto" w:fill="auto"/>
          </w:tcPr>
          <w:p w14:paraId="556628FD" w14:textId="08A50D2C" w:rsidR="001C3BC7" w:rsidRPr="00990484" w:rsidRDefault="001C3BC7" w:rsidP="000B4FA1">
            <w:pPr>
              <w:ind w:right="176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6. </w:t>
            </w:r>
            <w:r w:rsidR="00990484">
              <w:rPr>
                <w:rFonts w:ascii="Tw Cen MT" w:hAnsi="Tw Cen MT"/>
                <w:sz w:val="13"/>
                <w:szCs w:val="13"/>
                <w:lang w:val="es-ES"/>
              </w:rPr>
              <w:t>Generan requiermientos básicos asociados al cálculo diferencial.</w:t>
            </w:r>
          </w:p>
        </w:tc>
        <w:tc>
          <w:tcPr>
            <w:tcW w:w="2835" w:type="dxa"/>
            <w:shd w:val="clear" w:color="auto" w:fill="auto"/>
          </w:tcPr>
          <w:p w14:paraId="4B3F435B" w14:textId="79E59BB8" w:rsidR="001C3BC7" w:rsidRPr="000B7E8D" w:rsidRDefault="00990484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Plantea</w:t>
            </w:r>
            <w:r>
              <w:rPr>
                <w:rFonts w:ascii="Tw Cen MT" w:hAnsi="Tw Cen MT"/>
                <w:sz w:val="13"/>
                <w:szCs w:val="13"/>
                <w:lang w:val="es-ES"/>
              </w:rPr>
              <w:t>n</w:t>
            </w: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 requerimientos basados en el modelo, considerando contenidos básicos del cálculo diferencial </w:t>
            </w:r>
            <w:r w:rsidRPr="00990484">
              <w:rPr>
                <w:rFonts w:ascii="Tw Cen MT" w:hAnsi="Tw Cen MT"/>
                <w:i/>
                <w:sz w:val="13"/>
                <w:szCs w:val="13"/>
                <w:lang w:val="es-ES"/>
              </w:rPr>
              <w:t>(razón de cambio instantánea, ecuación de la recta tangente a la curva en un instante específico, derivada implícita (si fuera el caso), aproximación afín, entre otros)</w:t>
            </w:r>
            <w:r w:rsidR="000B7E8D">
              <w:rPr>
                <w:rFonts w:ascii="Tw Cen MT" w:hAnsi="Tw Cen MT"/>
                <w:i/>
                <w:sz w:val="13"/>
                <w:szCs w:val="13"/>
                <w:lang w:val="es-ES"/>
              </w:rPr>
              <w:t xml:space="preserve"> </w:t>
            </w:r>
            <w:r w:rsidR="000B7E8D">
              <w:rPr>
                <w:rFonts w:ascii="Tw Cen MT" w:hAnsi="Tw Cen MT"/>
                <w:sz w:val="13"/>
                <w:szCs w:val="13"/>
                <w:lang w:val="es-ES"/>
              </w:rPr>
              <w:t>y que generan un aporte importante para la comprensión del fenómeno de estudio.</w:t>
            </w:r>
          </w:p>
        </w:tc>
        <w:tc>
          <w:tcPr>
            <w:tcW w:w="1984" w:type="dxa"/>
          </w:tcPr>
          <w:p w14:paraId="5507E4E8" w14:textId="293C7099" w:rsidR="001C3BC7" w:rsidRPr="00990484" w:rsidRDefault="000B7E8D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>
              <w:rPr>
                <w:rFonts w:ascii="Tw Cen MT" w:hAnsi="Tw Cen MT"/>
                <w:sz w:val="13"/>
                <w:szCs w:val="13"/>
                <w:lang w:val="es-ES"/>
              </w:rPr>
              <w:t>Enuncian requerimientos que aportan a la comprensión del fenómeno de estudio pero desde una perspectiva básica o con escaso potencial de análisis posterior.</w:t>
            </w:r>
          </w:p>
        </w:tc>
        <w:tc>
          <w:tcPr>
            <w:tcW w:w="1809" w:type="dxa"/>
          </w:tcPr>
          <w:p w14:paraId="2AE572DF" w14:textId="2BB348F5" w:rsidR="001C3BC7" w:rsidRPr="00990484" w:rsidRDefault="000B7E8D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>
              <w:rPr>
                <w:rFonts w:ascii="Tw Cen MT" w:hAnsi="Tw Cen MT"/>
                <w:sz w:val="13"/>
                <w:szCs w:val="13"/>
                <w:lang w:val="es-ES"/>
              </w:rPr>
              <w:t>Enuncian requerimientos basicos asociados al criterio de evaluación, o bien, requerimientos que no cobran del todo relevancia para el análisis del fenómeno de estudio.</w:t>
            </w:r>
          </w:p>
        </w:tc>
        <w:tc>
          <w:tcPr>
            <w:tcW w:w="1809" w:type="dxa"/>
          </w:tcPr>
          <w:p w14:paraId="3F749FA4" w14:textId="396799B5" w:rsidR="001C3BC7" w:rsidRPr="00990484" w:rsidRDefault="00990484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Existe ausencia del criterio de evaluación o éste no se observa con claridad en el escrito.</w:t>
            </w:r>
          </w:p>
        </w:tc>
      </w:tr>
      <w:tr w:rsidR="001C3BC7" w:rsidRPr="00DD55DB" w14:paraId="3F7F5887" w14:textId="77777777" w:rsidTr="00990484">
        <w:trPr>
          <w:trHeight w:val="253"/>
        </w:trPr>
        <w:tc>
          <w:tcPr>
            <w:tcW w:w="817" w:type="dxa"/>
            <w:vMerge/>
            <w:textDirection w:val="btLr"/>
          </w:tcPr>
          <w:p w14:paraId="1258D03D" w14:textId="77777777" w:rsidR="001C3BC7" w:rsidRPr="00990484" w:rsidRDefault="001C3BC7" w:rsidP="000B4FA1">
            <w:pPr>
              <w:ind w:right="176"/>
              <w:jc w:val="center"/>
              <w:rPr>
                <w:rFonts w:ascii="Tw Cen MT" w:hAnsi="Tw Cen MT"/>
                <w:sz w:val="13"/>
                <w:szCs w:val="13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14:paraId="74395CD8" w14:textId="4E729A4A" w:rsidR="001C3BC7" w:rsidRPr="00990484" w:rsidRDefault="001C3BC7" w:rsidP="000B4FA1">
            <w:pPr>
              <w:ind w:right="176"/>
              <w:jc w:val="both"/>
              <w:rPr>
                <w:rFonts w:ascii="Tw Cen MT" w:hAnsi="Tw Cen MT"/>
                <w:i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7. </w:t>
            </w:r>
            <w:r w:rsidR="00990484">
              <w:rPr>
                <w:rFonts w:ascii="Tw Cen MT" w:hAnsi="Tw Cen MT"/>
                <w:sz w:val="13"/>
                <w:szCs w:val="13"/>
                <w:lang w:val="es-ES"/>
              </w:rPr>
              <w:t>Incorporan requerimientos basados en la aplicaciones de la derivada.</w:t>
            </w:r>
          </w:p>
        </w:tc>
        <w:tc>
          <w:tcPr>
            <w:tcW w:w="2835" w:type="dxa"/>
            <w:shd w:val="clear" w:color="auto" w:fill="auto"/>
          </w:tcPr>
          <w:p w14:paraId="57ABBC82" w14:textId="74D422CB" w:rsidR="001C3BC7" w:rsidRPr="00990484" w:rsidRDefault="00990484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Plantea</w:t>
            </w:r>
            <w:r>
              <w:rPr>
                <w:rFonts w:ascii="Tw Cen MT" w:hAnsi="Tw Cen MT"/>
                <w:sz w:val="13"/>
                <w:szCs w:val="13"/>
                <w:lang w:val="es-ES"/>
              </w:rPr>
              <w:t>n</w:t>
            </w: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 requerimientos asociados al modelo y su contexto, considerando aplicaciones de la derivada </w:t>
            </w:r>
            <w:r w:rsidRPr="00990484">
              <w:rPr>
                <w:rFonts w:ascii="Tw Cen MT" w:hAnsi="Tw Cen MT"/>
                <w:i/>
                <w:sz w:val="13"/>
                <w:szCs w:val="13"/>
                <w:lang w:val="es-ES"/>
              </w:rPr>
              <w:t>(teoría de máximos y/o mínimos, optimización, uso de difereciales, derivadas parciales (si fuera el caso), entre otros)</w:t>
            </w:r>
            <w:r w:rsidR="000B7E8D">
              <w:rPr>
                <w:rFonts w:ascii="Tw Cen MT" w:hAnsi="Tw Cen MT"/>
                <w:i/>
                <w:sz w:val="13"/>
                <w:szCs w:val="13"/>
                <w:lang w:val="es-ES"/>
              </w:rPr>
              <w:t xml:space="preserve"> </w:t>
            </w:r>
            <w:r w:rsidR="000B7E8D">
              <w:rPr>
                <w:rFonts w:ascii="Tw Cen MT" w:hAnsi="Tw Cen MT"/>
                <w:sz w:val="13"/>
                <w:szCs w:val="13"/>
                <w:lang w:val="es-ES"/>
              </w:rPr>
              <w:t>que generan un aporte importante para la comprensión del fenómeno de estudio.</w:t>
            </w:r>
          </w:p>
        </w:tc>
        <w:tc>
          <w:tcPr>
            <w:tcW w:w="1984" w:type="dxa"/>
          </w:tcPr>
          <w:p w14:paraId="726BB2BF" w14:textId="7DED2525" w:rsidR="001C3BC7" w:rsidRPr="00990484" w:rsidRDefault="000B7E8D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>
              <w:rPr>
                <w:rFonts w:ascii="Tw Cen MT" w:hAnsi="Tw Cen MT"/>
                <w:sz w:val="13"/>
                <w:szCs w:val="13"/>
                <w:lang w:val="es-ES"/>
              </w:rPr>
              <w:t>Enuncian requerimientos que aportan a la comprensión del fenómeno de estudio pero desde una perspectiva básica o con escaso potencial de análisis posterior.</w:t>
            </w:r>
          </w:p>
        </w:tc>
        <w:tc>
          <w:tcPr>
            <w:tcW w:w="1809" w:type="dxa"/>
          </w:tcPr>
          <w:p w14:paraId="28B53C54" w14:textId="5F5DD62B" w:rsidR="001C3BC7" w:rsidRPr="00990484" w:rsidRDefault="000B7E8D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>
              <w:rPr>
                <w:rFonts w:ascii="Tw Cen MT" w:hAnsi="Tw Cen MT"/>
                <w:sz w:val="13"/>
                <w:szCs w:val="13"/>
                <w:lang w:val="es-ES"/>
              </w:rPr>
              <w:t>Enuncian requerimientos basicos asociados al criterio de evaluación, o bien, requerimientos que no cobran del todo relevancia para el análisis del fenómeno de estudio.</w:t>
            </w:r>
          </w:p>
        </w:tc>
        <w:tc>
          <w:tcPr>
            <w:tcW w:w="1809" w:type="dxa"/>
          </w:tcPr>
          <w:p w14:paraId="4BD82E91" w14:textId="56807C76" w:rsidR="001C3BC7" w:rsidRPr="00990484" w:rsidRDefault="00990484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Existe ausencia del criterio de evaluación o éste no se observa con claridad en el escrito.</w:t>
            </w:r>
          </w:p>
        </w:tc>
      </w:tr>
      <w:tr w:rsidR="001C3BC7" w:rsidRPr="00DD55DB" w14:paraId="11D636BA" w14:textId="77777777" w:rsidTr="00990484">
        <w:trPr>
          <w:trHeight w:val="253"/>
        </w:trPr>
        <w:tc>
          <w:tcPr>
            <w:tcW w:w="817" w:type="dxa"/>
            <w:vMerge/>
            <w:textDirection w:val="btLr"/>
          </w:tcPr>
          <w:p w14:paraId="13740372" w14:textId="77777777" w:rsidR="001C3BC7" w:rsidRPr="00990484" w:rsidRDefault="001C3BC7" w:rsidP="000B4FA1">
            <w:pPr>
              <w:ind w:right="176"/>
              <w:jc w:val="center"/>
              <w:rPr>
                <w:rFonts w:ascii="Tw Cen MT" w:hAnsi="Tw Cen MT"/>
                <w:sz w:val="13"/>
                <w:szCs w:val="13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14:paraId="64B4DC11" w14:textId="01ADEC6D" w:rsidR="001C3BC7" w:rsidRPr="00990484" w:rsidRDefault="001C3BC7" w:rsidP="000B4FA1">
            <w:pPr>
              <w:ind w:right="176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8. </w:t>
            </w:r>
            <w:r w:rsidR="00990484">
              <w:rPr>
                <w:rFonts w:ascii="Tw Cen MT" w:hAnsi="Tw Cen MT"/>
                <w:sz w:val="13"/>
                <w:szCs w:val="13"/>
                <w:lang w:val="es-ES"/>
              </w:rPr>
              <w:t>Contemplan el estudio del fenómeno basándose en elementos del cálculo integral.</w:t>
            </w:r>
          </w:p>
        </w:tc>
        <w:tc>
          <w:tcPr>
            <w:tcW w:w="2835" w:type="dxa"/>
            <w:shd w:val="clear" w:color="auto" w:fill="auto"/>
          </w:tcPr>
          <w:p w14:paraId="096B6619" w14:textId="32E3FEF3" w:rsidR="001C3BC7" w:rsidRPr="00990484" w:rsidRDefault="00990484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Incorporan elementos de estudio</w:t>
            </w:r>
            <w:r>
              <w:rPr>
                <w:rFonts w:ascii="Tw Cen MT" w:hAnsi="Tw Cen MT"/>
                <w:sz w:val="13"/>
                <w:szCs w:val="13"/>
                <w:lang w:val="es-ES"/>
              </w:rPr>
              <w:t xml:space="preserve">, basados en el cálculo integral, </w:t>
            </w: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 xml:space="preserve">que permiten analizar la situación con mayor profundidad, o establecer conclusiones relevantes, a partir del fenómeno planteado (implicancias en el ámbito </w:t>
            </w:r>
            <w:r>
              <w:rPr>
                <w:rFonts w:ascii="Tw Cen MT" w:hAnsi="Tw Cen MT"/>
                <w:sz w:val="13"/>
                <w:szCs w:val="13"/>
                <w:lang w:val="es-ES"/>
              </w:rPr>
              <w:t>científico).</w:t>
            </w:r>
          </w:p>
        </w:tc>
        <w:tc>
          <w:tcPr>
            <w:tcW w:w="1984" w:type="dxa"/>
          </w:tcPr>
          <w:p w14:paraId="78389276" w14:textId="0DB6FE72" w:rsidR="001C3BC7" w:rsidRPr="00990484" w:rsidRDefault="000B7E8D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>
              <w:rPr>
                <w:rFonts w:ascii="Tw Cen MT" w:hAnsi="Tw Cen MT"/>
                <w:sz w:val="13"/>
                <w:szCs w:val="13"/>
                <w:lang w:val="es-ES"/>
              </w:rPr>
              <w:t>Enuncian requerimientos que aportan a la comprensión del fenómeno de estudio pero desde una perspectiva básica o con escaso potencial de análisis posterior.</w:t>
            </w:r>
          </w:p>
        </w:tc>
        <w:tc>
          <w:tcPr>
            <w:tcW w:w="1809" w:type="dxa"/>
          </w:tcPr>
          <w:p w14:paraId="2D57C0B7" w14:textId="2DEE2C14" w:rsidR="001C3BC7" w:rsidRPr="00990484" w:rsidRDefault="000B7E8D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>
              <w:rPr>
                <w:rFonts w:ascii="Tw Cen MT" w:hAnsi="Tw Cen MT"/>
                <w:sz w:val="13"/>
                <w:szCs w:val="13"/>
                <w:lang w:val="es-ES"/>
              </w:rPr>
              <w:t>Enuncian requerimientos basicos asociados al criterio de evaluación, o bien, requerimientos que no cobran del todo relevancia para el análisis del fenómeno de estudio.</w:t>
            </w:r>
          </w:p>
        </w:tc>
        <w:tc>
          <w:tcPr>
            <w:tcW w:w="1809" w:type="dxa"/>
          </w:tcPr>
          <w:p w14:paraId="1A88EC19" w14:textId="1A338E31" w:rsidR="001C3BC7" w:rsidRPr="00990484" w:rsidRDefault="00990484" w:rsidP="000B4FA1">
            <w:pPr>
              <w:ind w:right="-91"/>
              <w:jc w:val="both"/>
              <w:rPr>
                <w:rFonts w:ascii="Tw Cen MT" w:hAnsi="Tw Cen MT"/>
                <w:sz w:val="13"/>
                <w:szCs w:val="13"/>
                <w:lang w:val="es-ES"/>
              </w:rPr>
            </w:pPr>
            <w:r w:rsidRPr="00990484">
              <w:rPr>
                <w:rFonts w:ascii="Tw Cen MT" w:hAnsi="Tw Cen MT"/>
                <w:sz w:val="13"/>
                <w:szCs w:val="13"/>
                <w:lang w:val="es-ES"/>
              </w:rPr>
              <w:t>Existe ausencia del criterio de evaluación o éste no se observa con claridad en el escrito.</w:t>
            </w:r>
          </w:p>
        </w:tc>
      </w:tr>
    </w:tbl>
    <w:p w14:paraId="4F76374E" w14:textId="4AE9D6EF" w:rsidR="00990484" w:rsidRPr="004771D2" w:rsidRDefault="00895FCB" w:rsidP="001C3BC7">
      <w:pPr>
        <w:ind w:right="-91"/>
        <w:jc w:val="both"/>
        <w:rPr>
          <w:rFonts w:ascii="Tw Cen MT" w:hAnsi="Tw Cen MT"/>
          <w:b/>
          <w:sz w:val="20"/>
          <w:szCs w:val="20"/>
        </w:rPr>
      </w:pPr>
      <w:r>
        <w:rPr>
          <w:rFonts w:ascii="Tw Cen MT" w:hAnsi="Tw Cen MT"/>
          <w:b/>
          <w:sz w:val="20"/>
          <w:szCs w:val="20"/>
        </w:rPr>
        <w:t xml:space="preserve"> </w:t>
      </w:r>
    </w:p>
    <w:p w14:paraId="4D8C4280" w14:textId="18DFF468" w:rsidR="00990484" w:rsidRDefault="00990484" w:rsidP="001C3BC7">
      <w:pPr>
        <w:ind w:right="-91"/>
        <w:jc w:val="both"/>
        <w:rPr>
          <w:rFonts w:ascii="Tw Cen MT" w:hAnsi="Tw Cen MT"/>
          <w:sz w:val="20"/>
          <w:szCs w:val="20"/>
        </w:rPr>
      </w:pPr>
    </w:p>
    <w:sectPr w:rsidR="00990484" w:rsidSect="00160BC8">
      <w:headerReference w:type="first" r:id="rId8"/>
      <w:footerReference w:type="first" r:id="rId9"/>
      <w:type w:val="continuous"/>
      <w:pgSz w:w="12240" w:h="15840" w:code="1"/>
      <w:pgMar w:top="1134" w:right="1325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9CF82" w14:textId="77777777" w:rsidR="00495078" w:rsidRDefault="00495078" w:rsidP="004848C9">
      <w:pPr>
        <w:spacing w:after="0" w:line="240" w:lineRule="auto"/>
      </w:pPr>
      <w:r>
        <w:separator/>
      </w:r>
    </w:p>
  </w:endnote>
  <w:endnote w:type="continuationSeparator" w:id="0">
    <w:p w14:paraId="7A1B20E4" w14:textId="77777777" w:rsidR="00495078" w:rsidRDefault="00495078" w:rsidP="0048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Menlo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4D6D2" w14:textId="77777777" w:rsidR="004E0FCB" w:rsidRDefault="004E0FCB" w:rsidP="008104FD">
    <w:pPr>
      <w:spacing w:after="0"/>
      <w:ind w:right="741"/>
      <w:jc w:val="right"/>
      <w:rPr>
        <w:rFonts w:ascii="Tw Cen MT" w:hAnsi="Tw Cen MT" w:cs="Open Sans"/>
        <w:b/>
        <w:color w:val="00AB41" w:themeColor="accent3"/>
        <w:sz w:val="16"/>
      </w:rPr>
    </w:pPr>
  </w:p>
  <w:p w14:paraId="236208DD" w14:textId="0CF649E4" w:rsidR="004E0FCB" w:rsidRDefault="004E0FCB" w:rsidP="008104FD">
    <w:pPr>
      <w:spacing w:after="0"/>
      <w:ind w:right="741"/>
      <w:jc w:val="right"/>
      <w:rPr>
        <w:rFonts w:ascii="Tw Cen MT" w:hAnsi="Tw Cen MT" w:cs="Open Sans"/>
        <w:sz w:val="16"/>
      </w:rPr>
    </w:pPr>
    <w:r>
      <w:rPr>
        <w:rFonts w:ascii="Tw Cen MT" w:hAnsi="Tw Cen MT" w:cs="Open Sans"/>
        <w:b/>
        <w:color w:val="00AB41" w:themeColor="accent3"/>
        <w:sz w:val="16"/>
      </w:rPr>
      <w:t>Curso</w:t>
    </w:r>
    <w:r w:rsidRPr="000A4E23">
      <w:rPr>
        <w:rFonts w:ascii="Tw Cen MT" w:hAnsi="Tw Cen MT" w:cs="Open Sans"/>
        <w:b/>
        <w:color w:val="00AB41" w:themeColor="accent3"/>
        <w:sz w:val="16"/>
      </w:rPr>
      <w:t>:</w:t>
    </w:r>
    <w:r w:rsidRPr="000A4E23">
      <w:rPr>
        <w:rFonts w:ascii="Tw Cen MT" w:hAnsi="Tw Cen MT" w:cs="Open Sans"/>
        <w:color w:val="00AB41" w:themeColor="accent3"/>
        <w:sz w:val="16"/>
      </w:rPr>
      <w:t xml:space="preserve"> </w:t>
    </w:r>
    <w:r w:rsidR="00790A78">
      <w:rPr>
        <w:rFonts w:ascii="Tw Cen MT" w:hAnsi="Tw Cen MT" w:cs="Open Sans"/>
        <w:sz w:val="16"/>
      </w:rPr>
      <w:t>Cálculo Diferencial e Integral</w:t>
    </w:r>
  </w:p>
  <w:p w14:paraId="19B53E4A" w14:textId="72200DD9" w:rsidR="004E0FCB" w:rsidRPr="008104FD" w:rsidRDefault="00446965" w:rsidP="00790A78">
    <w:pPr>
      <w:spacing w:after="0"/>
      <w:ind w:right="741"/>
      <w:jc w:val="right"/>
      <w:rPr>
        <w:rFonts w:ascii="Tw Cen MT" w:hAnsi="Tw Cen MT" w:cs="Open Sans"/>
        <w:sz w:val="16"/>
      </w:rPr>
    </w:pPr>
    <w:r>
      <w:rPr>
        <w:rFonts w:ascii="Tw Cen MT" w:hAnsi="Tw Cen MT" w:cs="Open Sans"/>
        <w:b/>
        <w:color w:val="00AB41" w:themeColor="accent3"/>
        <w:sz w:val="16"/>
      </w:rPr>
      <w:t xml:space="preserve">Proyecto </w:t>
    </w:r>
    <w:r w:rsidR="00790A78">
      <w:rPr>
        <w:rFonts w:ascii="Tw Cen MT" w:hAnsi="Tw Cen MT" w:cs="Open Sans"/>
        <w:b/>
        <w:color w:val="00AB41" w:themeColor="accent3"/>
        <w:sz w:val="16"/>
      </w:rPr>
      <w:t>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549D2" w14:textId="77777777" w:rsidR="00495078" w:rsidRDefault="00495078" w:rsidP="004848C9">
      <w:pPr>
        <w:spacing w:after="0" w:line="240" w:lineRule="auto"/>
      </w:pPr>
      <w:r>
        <w:separator/>
      </w:r>
    </w:p>
  </w:footnote>
  <w:footnote w:type="continuationSeparator" w:id="0">
    <w:p w14:paraId="3D9F7802" w14:textId="77777777" w:rsidR="00495078" w:rsidRDefault="00495078" w:rsidP="0048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C2EC9" w14:textId="53978D37" w:rsidR="004E0FCB" w:rsidRDefault="00C474A8">
    <w:pPr>
      <w:pStyle w:val="Encabezado"/>
    </w:pPr>
    <w:r>
      <w:rPr>
        <w:lang w:val="es-CL" w:eastAsia="es-CL"/>
      </w:rPr>
      <w:drawing>
        <wp:anchor distT="0" distB="0" distL="114300" distR="114300" simplePos="0" relativeHeight="251659264" behindDoc="1" locked="0" layoutInCell="1" allowOverlap="1" wp14:anchorId="78114C8C" wp14:editId="6EC2E403">
          <wp:simplePos x="0" y="0"/>
          <wp:positionH relativeFrom="column">
            <wp:posOffset>44450</wp:posOffset>
          </wp:positionH>
          <wp:positionV relativeFrom="paragraph">
            <wp:posOffset>-190500</wp:posOffset>
          </wp:positionV>
          <wp:extent cx="1551285" cy="684107"/>
          <wp:effectExtent l="0" t="0" r="0" b="1905"/>
          <wp:wrapNone/>
          <wp:docPr id="2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285" cy="684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6C7"/>
    <w:multiLevelType w:val="multilevel"/>
    <w:tmpl w:val="F0E41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2F53AC"/>
    <w:multiLevelType w:val="hybridMultilevel"/>
    <w:tmpl w:val="5492B54C"/>
    <w:lvl w:ilvl="0" w:tplc="0D168B3E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="Open San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6F6D"/>
    <w:multiLevelType w:val="hybridMultilevel"/>
    <w:tmpl w:val="D5F81370"/>
    <w:lvl w:ilvl="0" w:tplc="F52C2F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03F86"/>
    <w:multiLevelType w:val="hybridMultilevel"/>
    <w:tmpl w:val="567430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04518"/>
    <w:multiLevelType w:val="hybridMultilevel"/>
    <w:tmpl w:val="BF8259AE"/>
    <w:lvl w:ilvl="0" w:tplc="E1B45AA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27054"/>
    <w:multiLevelType w:val="hybridMultilevel"/>
    <w:tmpl w:val="106697AE"/>
    <w:lvl w:ilvl="0" w:tplc="7102ED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C67D8"/>
    <w:multiLevelType w:val="hybridMultilevel"/>
    <w:tmpl w:val="8CA2A4DE"/>
    <w:lvl w:ilvl="0" w:tplc="C2F252B6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="Open San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431A5"/>
    <w:multiLevelType w:val="hybridMultilevel"/>
    <w:tmpl w:val="6E30A344"/>
    <w:lvl w:ilvl="0" w:tplc="B65A0E56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D6EC5"/>
    <w:multiLevelType w:val="hybridMultilevel"/>
    <w:tmpl w:val="6EF07042"/>
    <w:lvl w:ilvl="0" w:tplc="166ECD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9132C"/>
    <w:multiLevelType w:val="hybridMultilevel"/>
    <w:tmpl w:val="514C2E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8C9"/>
    <w:rsid w:val="000066ED"/>
    <w:rsid w:val="0000672B"/>
    <w:rsid w:val="00012A92"/>
    <w:rsid w:val="000216AB"/>
    <w:rsid w:val="000277F5"/>
    <w:rsid w:val="00080CC2"/>
    <w:rsid w:val="0008321A"/>
    <w:rsid w:val="000A4561"/>
    <w:rsid w:val="000A4E23"/>
    <w:rsid w:val="000B7E8D"/>
    <w:rsid w:val="000C5CED"/>
    <w:rsid w:val="000E4B1F"/>
    <w:rsid w:val="000F4E54"/>
    <w:rsid w:val="00101948"/>
    <w:rsid w:val="0011677E"/>
    <w:rsid w:val="001232E4"/>
    <w:rsid w:val="001250BC"/>
    <w:rsid w:val="00125E87"/>
    <w:rsid w:val="001351A9"/>
    <w:rsid w:val="00160BC8"/>
    <w:rsid w:val="001A4551"/>
    <w:rsid w:val="001C3BC7"/>
    <w:rsid w:val="001C4086"/>
    <w:rsid w:val="001E07DA"/>
    <w:rsid w:val="001F75F4"/>
    <w:rsid w:val="00205BC9"/>
    <w:rsid w:val="00206A29"/>
    <w:rsid w:val="00212F4F"/>
    <w:rsid w:val="00245E83"/>
    <w:rsid w:val="00250EB5"/>
    <w:rsid w:val="002747D1"/>
    <w:rsid w:val="00281FEE"/>
    <w:rsid w:val="00286485"/>
    <w:rsid w:val="00287DC6"/>
    <w:rsid w:val="002A21A4"/>
    <w:rsid w:val="002A5577"/>
    <w:rsid w:val="002B4E99"/>
    <w:rsid w:val="002E74E2"/>
    <w:rsid w:val="002F2488"/>
    <w:rsid w:val="0030758B"/>
    <w:rsid w:val="00341FA6"/>
    <w:rsid w:val="003530C1"/>
    <w:rsid w:val="00376E0B"/>
    <w:rsid w:val="00380587"/>
    <w:rsid w:val="0038198F"/>
    <w:rsid w:val="003877B5"/>
    <w:rsid w:val="00391E96"/>
    <w:rsid w:val="003C6E0B"/>
    <w:rsid w:val="003D6D99"/>
    <w:rsid w:val="003E6ABE"/>
    <w:rsid w:val="003F72A1"/>
    <w:rsid w:val="00412732"/>
    <w:rsid w:val="00430426"/>
    <w:rsid w:val="00446965"/>
    <w:rsid w:val="004533BF"/>
    <w:rsid w:val="00462AB8"/>
    <w:rsid w:val="004771D2"/>
    <w:rsid w:val="004848C9"/>
    <w:rsid w:val="004922DB"/>
    <w:rsid w:val="00495078"/>
    <w:rsid w:val="004A37CD"/>
    <w:rsid w:val="004D5128"/>
    <w:rsid w:val="004E0FCB"/>
    <w:rsid w:val="004E15FD"/>
    <w:rsid w:val="005002F3"/>
    <w:rsid w:val="00502A9D"/>
    <w:rsid w:val="00511C1D"/>
    <w:rsid w:val="00512356"/>
    <w:rsid w:val="00517CEB"/>
    <w:rsid w:val="005541D4"/>
    <w:rsid w:val="00556B1D"/>
    <w:rsid w:val="00557A32"/>
    <w:rsid w:val="00560990"/>
    <w:rsid w:val="0056171C"/>
    <w:rsid w:val="0057123E"/>
    <w:rsid w:val="00597C19"/>
    <w:rsid w:val="005C0CE9"/>
    <w:rsid w:val="005D6A14"/>
    <w:rsid w:val="005D7E74"/>
    <w:rsid w:val="005E4E49"/>
    <w:rsid w:val="005F64A1"/>
    <w:rsid w:val="00633D0E"/>
    <w:rsid w:val="00637B3C"/>
    <w:rsid w:val="006664D3"/>
    <w:rsid w:val="00674888"/>
    <w:rsid w:val="00675EE2"/>
    <w:rsid w:val="0068058C"/>
    <w:rsid w:val="00683118"/>
    <w:rsid w:val="00691049"/>
    <w:rsid w:val="006940B3"/>
    <w:rsid w:val="00696727"/>
    <w:rsid w:val="006B4341"/>
    <w:rsid w:val="006B6336"/>
    <w:rsid w:val="006D41AD"/>
    <w:rsid w:val="006E1CDF"/>
    <w:rsid w:val="006E72D0"/>
    <w:rsid w:val="0070797F"/>
    <w:rsid w:val="00707E20"/>
    <w:rsid w:val="00717E03"/>
    <w:rsid w:val="00773697"/>
    <w:rsid w:val="0077453B"/>
    <w:rsid w:val="00790A78"/>
    <w:rsid w:val="007A1AF0"/>
    <w:rsid w:val="007E22AB"/>
    <w:rsid w:val="007F48CF"/>
    <w:rsid w:val="00800529"/>
    <w:rsid w:val="008104FD"/>
    <w:rsid w:val="0081459D"/>
    <w:rsid w:val="008317E3"/>
    <w:rsid w:val="008454C7"/>
    <w:rsid w:val="00857F7D"/>
    <w:rsid w:val="00866FE6"/>
    <w:rsid w:val="0088148D"/>
    <w:rsid w:val="0088568E"/>
    <w:rsid w:val="00895E60"/>
    <w:rsid w:val="00895FCB"/>
    <w:rsid w:val="008A5483"/>
    <w:rsid w:val="008A6856"/>
    <w:rsid w:val="008C2D12"/>
    <w:rsid w:val="008D794D"/>
    <w:rsid w:val="00911985"/>
    <w:rsid w:val="00914AC1"/>
    <w:rsid w:val="009172FA"/>
    <w:rsid w:val="00941147"/>
    <w:rsid w:val="00961340"/>
    <w:rsid w:val="00975E14"/>
    <w:rsid w:val="00990484"/>
    <w:rsid w:val="009941E5"/>
    <w:rsid w:val="009A260A"/>
    <w:rsid w:val="009A3B4E"/>
    <w:rsid w:val="009A5B85"/>
    <w:rsid w:val="009C00F0"/>
    <w:rsid w:val="009C2E8E"/>
    <w:rsid w:val="009C404A"/>
    <w:rsid w:val="009D76C6"/>
    <w:rsid w:val="009F4162"/>
    <w:rsid w:val="009F6FED"/>
    <w:rsid w:val="00A01EEA"/>
    <w:rsid w:val="00A05453"/>
    <w:rsid w:val="00A16D48"/>
    <w:rsid w:val="00A326E4"/>
    <w:rsid w:val="00A54A37"/>
    <w:rsid w:val="00A97DAA"/>
    <w:rsid w:val="00AB064E"/>
    <w:rsid w:val="00AF4668"/>
    <w:rsid w:val="00B04BCE"/>
    <w:rsid w:val="00B05404"/>
    <w:rsid w:val="00B304C7"/>
    <w:rsid w:val="00B434F5"/>
    <w:rsid w:val="00B4471A"/>
    <w:rsid w:val="00B81FBF"/>
    <w:rsid w:val="00BA6857"/>
    <w:rsid w:val="00BD4413"/>
    <w:rsid w:val="00BD62E2"/>
    <w:rsid w:val="00C117F5"/>
    <w:rsid w:val="00C37A21"/>
    <w:rsid w:val="00C413F4"/>
    <w:rsid w:val="00C474A8"/>
    <w:rsid w:val="00C57341"/>
    <w:rsid w:val="00C64678"/>
    <w:rsid w:val="00C73A0F"/>
    <w:rsid w:val="00C85A09"/>
    <w:rsid w:val="00D220C9"/>
    <w:rsid w:val="00D22643"/>
    <w:rsid w:val="00D23727"/>
    <w:rsid w:val="00D651C0"/>
    <w:rsid w:val="00D67D14"/>
    <w:rsid w:val="00D7019D"/>
    <w:rsid w:val="00D913CB"/>
    <w:rsid w:val="00DC2EAE"/>
    <w:rsid w:val="00DC5564"/>
    <w:rsid w:val="00DD3009"/>
    <w:rsid w:val="00E12810"/>
    <w:rsid w:val="00E1586D"/>
    <w:rsid w:val="00E32ED4"/>
    <w:rsid w:val="00E46155"/>
    <w:rsid w:val="00E46203"/>
    <w:rsid w:val="00E55428"/>
    <w:rsid w:val="00E703C1"/>
    <w:rsid w:val="00E72AFE"/>
    <w:rsid w:val="00E74FFB"/>
    <w:rsid w:val="00E7558D"/>
    <w:rsid w:val="00E972E1"/>
    <w:rsid w:val="00EC64D0"/>
    <w:rsid w:val="00EE19BC"/>
    <w:rsid w:val="00EE56E6"/>
    <w:rsid w:val="00EE6596"/>
    <w:rsid w:val="00F412EA"/>
    <w:rsid w:val="00F66CE5"/>
    <w:rsid w:val="00F87903"/>
    <w:rsid w:val="00FD5BC5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DF7782C"/>
  <w15:docId w15:val="{7C344F62-BA3E-8643-8D27-74FA9DD6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4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8C9"/>
  </w:style>
  <w:style w:type="paragraph" w:styleId="Piedepgina">
    <w:name w:val="footer"/>
    <w:basedOn w:val="Normal"/>
    <w:link w:val="PiedepginaCar"/>
    <w:uiPriority w:val="99"/>
    <w:unhideWhenUsed/>
    <w:rsid w:val="00484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8C9"/>
  </w:style>
  <w:style w:type="paragraph" w:styleId="Prrafodelista">
    <w:name w:val="List Paragraph"/>
    <w:basedOn w:val="Normal"/>
    <w:uiPriority w:val="34"/>
    <w:qFormat/>
    <w:rsid w:val="00683118"/>
    <w:pPr>
      <w:spacing w:after="200" w:line="276" w:lineRule="auto"/>
      <w:ind w:left="720"/>
      <w:contextualSpacing/>
      <w:jc w:val="both"/>
    </w:pPr>
  </w:style>
  <w:style w:type="table" w:styleId="Tablaconcuadrcula">
    <w:name w:val="Table Grid"/>
    <w:basedOn w:val="Tablanormal"/>
    <w:uiPriority w:val="59"/>
    <w:rsid w:val="0068311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7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A1AF0"/>
    <w:rPr>
      <w:color w:val="3AB54A" w:themeColor="hyperlink"/>
      <w:u w:val="single"/>
    </w:rPr>
  </w:style>
  <w:style w:type="table" w:styleId="Sombreadoclaro-nfasis4">
    <w:name w:val="Light Shading Accent 4"/>
    <w:basedOn w:val="Tablanormal"/>
    <w:uiPriority w:val="60"/>
    <w:rsid w:val="008A6856"/>
    <w:pPr>
      <w:spacing w:after="0" w:line="240" w:lineRule="auto"/>
    </w:pPr>
    <w:rPr>
      <w:color w:val="D0B100" w:themeColor="accent4" w:themeShade="BF"/>
    </w:rPr>
    <w:tblPr>
      <w:tblStyleRowBandSize w:val="1"/>
      <w:tblStyleColBandSize w:val="1"/>
      <w:tblBorders>
        <w:top w:val="single" w:sz="8" w:space="0" w:color="FFDD17" w:themeColor="accent4"/>
        <w:bottom w:val="single" w:sz="8" w:space="0" w:color="FFDD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17" w:themeColor="accent4"/>
          <w:left w:val="nil"/>
          <w:bottom w:val="single" w:sz="8" w:space="0" w:color="FFDD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17" w:themeColor="accent4"/>
          <w:left w:val="nil"/>
          <w:bottom w:val="single" w:sz="8" w:space="0" w:color="FFDD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5" w:themeFill="accent4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972E1"/>
    <w:rPr>
      <w:color w:val="808080"/>
    </w:rPr>
  </w:style>
  <w:style w:type="paragraph" w:styleId="Textoindependiente">
    <w:name w:val="Body Text"/>
    <w:basedOn w:val="Normal"/>
    <w:link w:val="TextoindependienteCar"/>
    <w:rsid w:val="002A557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5577"/>
    <w:rPr>
      <w:rFonts w:ascii="Arial" w:eastAsia="Times New Roman" w:hAnsi="Arial" w:cs="Times New Roman"/>
      <w:sz w:val="28"/>
      <w:szCs w:val="24"/>
      <w:lang w:val="es-ES" w:eastAsia="es-ES"/>
    </w:rPr>
  </w:style>
  <w:style w:type="table" w:styleId="Sombreadoclaro-nfasis3">
    <w:name w:val="Light Shading Accent 3"/>
    <w:basedOn w:val="Tablanormal"/>
    <w:uiPriority w:val="60"/>
    <w:rsid w:val="00160BC8"/>
    <w:pPr>
      <w:spacing w:after="0" w:line="240" w:lineRule="auto"/>
    </w:pPr>
    <w:rPr>
      <w:color w:val="008030" w:themeColor="accent3" w:themeShade="BF"/>
    </w:rPr>
    <w:tblPr>
      <w:tblStyleRowBandSize w:val="1"/>
      <w:tblStyleColBandSize w:val="1"/>
      <w:tblBorders>
        <w:top w:val="single" w:sz="8" w:space="0" w:color="00AB41" w:themeColor="accent3"/>
        <w:bottom w:val="single" w:sz="8" w:space="0" w:color="00AB4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41" w:themeColor="accent3"/>
          <w:left w:val="nil"/>
          <w:bottom w:val="single" w:sz="8" w:space="0" w:color="00AB4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41" w:themeColor="accent3"/>
          <w:left w:val="nil"/>
          <w:bottom w:val="single" w:sz="8" w:space="0" w:color="00AB4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CA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4175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483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399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3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3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7907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34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3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0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864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921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6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3F3F3F"/>
      </a:dk2>
      <a:lt2>
        <a:srgbClr val="D8D8D8"/>
      </a:lt2>
      <a:accent1>
        <a:srgbClr val="EE453C"/>
      </a:accent1>
      <a:accent2>
        <a:srgbClr val="00529A"/>
      </a:accent2>
      <a:accent3>
        <a:srgbClr val="00AB41"/>
      </a:accent3>
      <a:accent4>
        <a:srgbClr val="FFDD17"/>
      </a:accent4>
      <a:accent5>
        <a:srgbClr val="EE4037"/>
      </a:accent5>
      <a:accent6>
        <a:srgbClr val="12A89D"/>
      </a:accent6>
      <a:hlink>
        <a:srgbClr val="3AB54A"/>
      </a:hlink>
      <a:folHlink>
        <a:srgbClr val="3AB54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FD728D-5A5D-A64B-93E9-20701301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UChile</dc:creator>
  <cp:lastModifiedBy>Gustavo Castro</cp:lastModifiedBy>
  <cp:revision>3</cp:revision>
  <cp:lastPrinted>2020-11-13T15:43:00Z</cp:lastPrinted>
  <dcterms:created xsi:type="dcterms:W3CDTF">2020-11-27T15:53:00Z</dcterms:created>
  <dcterms:modified xsi:type="dcterms:W3CDTF">2020-11-27T15:57:00Z</dcterms:modified>
</cp:coreProperties>
</file>